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BBE" w:rsidRPr="00D522DC" w:rsidRDefault="002A2BBE" w:rsidP="002A2BBE">
      <w:pPr>
        <w:rPr>
          <w:b/>
          <w:i/>
          <w:color w:val="1F497D" w:themeColor="text2"/>
          <w:sz w:val="36"/>
          <w:szCs w:val="36"/>
        </w:rPr>
      </w:pPr>
      <w:bookmarkStart w:id="0" w:name="_GoBack"/>
      <w:bookmarkEnd w:id="0"/>
      <w:r w:rsidRPr="00D522DC">
        <w:rPr>
          <w:b/>
          <w:color w:val="1F497D" w:themeColor="text2"/>
          <w:sz w:val="36"/>
          <w:szCs w:val="36"/>
        </w:rPr>
        <w:t xml:space="preserve">Transitioning Well: </w:t>
      </w:r>
      <w:r w:rsidRPr="00D522DC">
        <w:rPr>
          <w:b/>
          <w:i/>
          <w:color w:val="1F497D" w:themeColor="text2"/>
          <w:sz w:val="36"/>
          <w:szCs w:val="36"/>
        </w:rPr>
        <w:t xml:space="preserve">Navigating work-life change </w:t>
      </w:r>
    </w:p>
    <w:p w:rsidR="002A2BBE" w:rsidRPr="000D3DC3" w:rsidRDefault="002A2BBE" w:rsidP="002A2BBE">
      <w:pPr>
        <w:rPr>
          <w:sz w:val="16"/>
          <w:szCs w:val="16"/>
        </w:rPr>
      </w:pPr>
    </w:p>
    <w:p w:rsidR="00735B9C" w:rsidRPr="00D522DC" w:rsidRDefault="00735B9C" w:rsidP="001952C7">
      <w:pPr>
        <w:rPr>
          <w:sz w:val="28"/>
          <w:szCs w:val="28"/>
        </w:rPr>
      </w:pPr>
      <w:r w:rsidRPr="00D522DC">
        <w:rPr>
          <w:b/>
          <w:sz w:val="28"/>
          <w:szCs w:val="28"/>
        </w:rPr>
        <w:t xml:space="preserve">Parental Leave </w:t>
      </w:r>
      <w:r w:rsidR="007A65C1" w:rsidRPr="00D522DC">
        <w:rPr>
          <w:b/>
          <w:sz w:val="28"/>
          <w:szCs w:val="28"/>
        </w:rPr>
        <w:t xml:space="preserve">Transition Support </w:t>
      </w:r>
    </w:p>
    <w:p w:rsidR="00991772" w:rsidRPr="00D522DC" w:rsidRDefault="001952C7" w:rsidP="00B73C6B">
      <w:pPr>
        <w:jc w:val="both"/>
        <w:rPr>
          <w:sz w:val="22"/>
          <w:szCs w:val="22"/>
        </w:rPr>
      </w:pPr>
      <w:r w:rsidRPr="00D522DC">
        <w:rPr>
          <w:sz w:val="22"/>
          <w:szCs w:val="22"/>
        </w:rPr>
        <w:t xml:space="preserve">Retaining valuable and talented employees that know and drive your business is one of the best competitive advantages your organisation can have in today’s workplace.  Supporting these employees through their transition from </w:t>
      </w:r>
      <w:r w:rsidR="002C2184" w:rsidRPr="00D522DC">
        <w:rPr>
          <w:sz w:val="22"/>
          <w:szCs w:val="22"/>
        </w:rPr>
        <w:t>‘</w:t>
      </w:r>
      <w:r w:rsidRPr="00D522DC">
        <w:rPr>
          <w:sz w:val="22"/>
          <w:szCs w:val="22"/>
        </w:rPr>
        <w:t>working person</w:t>
      </w:r>
      <w:r w:rsidR="002C2184" w:rsidRPr="00D522DC">
        <w:rPr>
          <w:sz w:val="22"/>
          <w:szCs w:val="22"/>
        </w:rPr>
        <w:t>’</w:t>
      </w:r>
      <w:r w:rsidRPr="00D522DC">
        <w:rPr>
          <w:sz w:val="22"/>
          <w:szCs w:val="22"/>
        </w:rPr>
        <w:t xml:space="preserve"> to </w:t>
      </w:r>
      <w:r w:rsidR="002C2184" w:rsidRPr="00D522DC">
        <w:rPr>
          <w:sz w:val="22"/>
          <w:szCs w:val="22"/>
        </w:rPr>
        <w:t>‘</w:t>
      </w:r>
      <w:r w:rsidRPr="00D522DC">
        <w:rPr>
          <w:sz w:val="22"/>
          <w:szCs w:val="22"/>
        </w:rPr>
        <w:t>working parent</w:t>
      </w:r>
      <w:r w:rsidR="002C2184" w:rsidRPr="00D522DC">
        <w:rPr>
          <w:sz w:val="22"/>
          <w:szCs w:val="22"/>
        </w:rPr>
        <w:t>’</w:t>
      </w:r>
      <w:r w:rsidRPr="00D522DC">
        <w:rPr>
          <w:sz w:val="22"/>
          <w:szCs w:val="22"/>
        </w:rPr>
        <w:t xml:space="preserve"> is essential. Not only does it make good business sense, encouraging and enhancing effective employees, it also supports healthy work-life </w:t>
      </w:r>
      <w:r w:rsidR="002A2BBE" w:rsidRPr="00D522DC">
        <w:rPr>
          <w:sz w:val="22"/>
          <w:szCs w:val="22"/>
        </w:rPr>
        <w:t xml:space="preserve">integration </w:t>
      </w:r>
      <w:r w:rsidRPr="00D522DC">
        <w:rPr>
          <w:sz w:val="22"/>
          <w:szCs w:val="22"/>
        </w:rPr>
        <w:t>for staff.</w:t>
      </w:r>
    </w:p>
    <w:p w:rsidR="00991772" w:rsidRPr="00D522DC" w:rsidRDefault="00991772" w:rsidP="00B73C6B">
      <w:pPr>
        <w:jc w:val="both"/>
        <w:rPr>
          <w:sz w:val="22"/>
          <w:szCs w:val="22"/>
        </w:rPr>
      </w:pPr>
    </w:p>
    <w:p w:rsidR="00DA369C" w:rsidRPr="006A4A35" w:rsidRDefault="00DA369C" w:rsidP="00DA369C">
      <w:pPr>
        <w:jc w:val="right"/>
        <w:rPr>
          <w:i/>
          <w:color w:val="1F497D" w:themeColor="text2"/>
          <w:sz w:val="22"/>
          <w:szCs w:val="22"/>
        </w:rPr>
      </w:pPr>
      <w:r w:rsidRPr="006A4A35">
        <w:rPr>
          <w:b/>
          <w:i/>
          <w:color w:val="1F497D" w:themeColor="text2"/>
          <w:sz w:val="22"/>
          <w:szCs w:val="22"/>
        </w:rPr>
        <w:t>“The business case for supporting [parents] in the workplace is an important one. Many employers who adequately support [parents] in the workplace do so because it is the right thing to do, but it is also the strategic thing to do and makes good business sense.”</w:t>
      </w:r>
      <w:r w:rsidR="000D3DC3" w:rsidRPr="006A4A35">
        <w:rPr>
          <w:i/>
          <w:color w:val="1F497D" w:themeColor="text2"/>
          <w:sz w:val="22"/>
          <w:szCs w:val="22"/>
        </w:rPr>
        <w:t xml:space="preserve"> </w:t>
      </w:r>
      <w:r w:rsidRPr="006A4A35">
        <w:rPr>
          <w:i/>
          <w:color w:val="1F497D" w:themeColor="text2"/>
          <w:sz w:val="22"/>
          <w:szCs w:val="22"/>
        </w:rPr>
        <w:t xml:space="preserve">(CERIC, 2016, p. 9).  </w:t>
      </w:r>
    </w:p>
    <w:p w:rsidR="000D3DC3" w:rsidRPr="000D3DC3" w:rsidRDefault="000D3DC3" w:rsidP="00DA369C">
      <w:pPr>
        <w:jc w:val="right"/>
        <w:rPr>
          <w:i/>
          <w:color w:val="808080" w:themeColor="background1" w:themeShade="80"/>
          <w:sz w:val="16"/>
          <w:szCs w:val="16"/>
        </w:rPr>
      </w:pPr>
    </w:p>
    <w:p w:rsidR="00DA369C" w:rsidRPr="00D522DC" w:rsidRDefault="00DA369C" w:rsidP="00B73C6B">
      <w:pPr>
        <w:jc w:val="both"/>
        <w:rPr>
          <w:b/>
          <w:sz w:val="28"/>
          <w:szCs w:val="28"/>
        </w:rPr>
      </w:pPr>
      <w:r w:rsidRPr="00D522DC">
        <w:rPr>
          <w:b/>
          <w:sz w:val="28"/>
          <w:szCs w:val="28"/>
        </w:rPr>
        <w:t xml:space="preserve">About Transitioning Well </w:t>
      </w:r>
    </w:p>
    <w:p w:rsidR="00380F6E" w:rsidRPr="00380F6E" w:rsidRDefault="001952C7" w:rsidP="00380F6E">
      <w:pPr>
        <w:jc w:val="both"/>
        <w:rPr>
          <w:sz w:val="22"/>
          <w:szCs w:val="22"/>
        </w:rPr>
      </w:pPr>
      <w:r w:rsidRPr="00380F6E">
        <w:rPr>
          <w:sz w:val="22"/>
          <w:szCs w:val="22"/>
        </w:rPr>
        <w:t xml:space="preserve">At, Transitioning Well we specialise in supporting management and parents in navigating this significant transition.  </w:t>
      </w:r>
      <w:r w:rsidR="00991772" w:rsidRPr="00380F6E">
        <w:rPr>
          <w:sz w:val="22"/>
          <w:szCs w:val="22"/>
        </w:rPr>
        <w:t>Not only are we about assisting you to meet base legal and diversity requirements, our unique RETAIN</w:t>
      </w:r>
      <w:r w:rsidR="00991772" w:rsidRPr="00380F6E">
        <w:rPr>
          <w:sz w:val="22"/>
          <w:szCs w:val="22"/>
          <w:vertAlign w:val="superscript"/>
        </w:rPr>
        <w:t>TM</w:t>
      </w:r>
      <w:r w:rsidR="00EA21B5">
        <w:rPr>
          <w:sz w:val="22"/>
          <w:szCs w:val="22"/>
        </w:rPr>
        <w:t xml:space="preserve"> Parental Leave Transition P</w:t>
      </w:r>
      <w:r w:rsidR="00991772" w:rsidRPr="00380F6E">
        <w:rPr>
          <w:sz w:val="22"/>
          <w:szCs w:val="22"/>
        </w:rPr>
        <w:t xml:space="preserve">rogram supports you and your staff to exceed these expectations, and develop relationships that work for both parties. </w:t>
      </w:r>
      <w:r w:rsidR="00380F6E" w:rsidRPr="00380F6E">
        <w:rPr>
          <w:sz w:val="22"/>
          <w:szCs w:val="22"/>
        </w:rPr>
        <w:t>All Transitioning Well consultan</w:t>
      </w:r>
      <w:r w:rsidR="007F5A94">
        <w:rPr>
          <w:sz w:val="22"/>
          <w:szCs w:val="22"/>
        </w:rPr>
        <w:t xml:space="preserve">ts are registered psychologist and </w:t>
      </w:r>
      <w:r w:rsidR="00380F6E" w:rsidRPr="00380F6E">
        <w:rPr>
          <w:sz w:val="22"/>
          <w:szCs w:val="22"/>
        </w:rPr>
        <w:t>accredited to run the RETAIN</w:t>
      </w:r>
      <w:r w:rsidR="00380F6E" w:rsidRPr="00380F6E">
        <w:rPr>
          <w:sz w:val="22"/>
          <w:szCs w:val="22"/>
          <w:vertAlign w:val="superscript"/>
        </w:rPr>
        <w:t>TM</w:t>
      </w:r>
      <w:r w:rsidR="00380F6E" w:rsidRPr="00380F6E">
        <w:rPr>
          <w:sz w:val="22"/>
          <w:szCs w:val="22"/>
        </w:rPr>
        <w:t xml:space="preserve"> program nationally</w:t>
      </w:r>
      <w:r w:rsidR="007F5A94">
        <w:rPr>
          <w:sz w:val="22"/>
          <w:szCs w:val="22"/>
        </w:rPr>
        <w:t>.</w:t>
      </w:r>
      <w:r w:rsidR="00380F6E" w:rsidRPr="00380F6E">
        <w:rPr>
          <w:sz w:val="22"/>
          <w:szCs w:val="22"/>
        </w:rPr>
        <w:t xml:space="preserve"> </w:t>
      </w:r>
    </w:p>
    <w:p w:rsidR="001952C7" w:rsidRPr="000D3DC3" w:rsidRDefault="001952C7" w:rsidP="001952C7">
      <w:pPr>
        <w:rPr>
          <w:sz w:val="16"/>
          <w:szCs w:val="16"/>
        </w:rPr>
      </w:pPr>
    </w:p>
    <w:p w:rsidR="00337C55" w:rsidRPr="001936A3" w:rsidRDefault="00337C55" w:rsidP="00B346B7">
      <w:pPr>
        <w:rPr>
          <w:b/>
          <w:sz w:val="28"/>
          <w:szCs w:val="28"/>
        </w:rPr>
      </w:pPr>
      <w:r w:rsidRPr="001936A3">
        <w:rPr>
          <w:b/>
          <w:sz w:val="28"/>
          <w:szCs w:val="28"/>
        </w:rPr>
        <w:t>About the RETAIN</w:t>
      </w:r>
      <w:r w:rsidRPr="001936A3">
        <w:rPr>
          <w:b/>
          <w:sz w:val="28"/>
          <w:szCs w:val="28"/>
          <w:vertAlign w:val="superscript"/>
        </w:rPr>
        <w:t>TM</w:t>
      </w:r>
      <w:r w:rsidR="00F1359B" w:rsidRPr="001936A3">
        <w:rPr>
          <w:b/>
          <w:sz w:val="28"/>
          <w:szCs w:val="28"/>
        </w:rPr>
        <w:t xml:space="preserve"> </w:t>
      </w:r>
      <w:r w:rsidR="00EA21B5">
        <w:rPr>
          <w:b/>
          <w:sz w:val="28"/>
          <w:szCs w:val="28"/>
        </w:rPr>
        <w:t xml:space="preserve">Parental Leave Transition </w:t>
      </w:r>
      <w:r w:rsidRPr="001936A3">
        <w:rPr>
          <w:b/>
          <w:sz w:val="28"/>
          <w:szCs w:val="28"/>
        </w:rPr>
        <w:t>Program</w:t>
      </w:r>
      <w:r w:rsidR="00F1359B" w:rsidRPr="001936A3">
        <w:rPr>
          <w:b/>
          <w:sz w:val="28"/>
          <w:szCs w:val="28"/>
        </w:rPr>
        <w:t xml:space="preserve"> </w:t>
      </w:r>
    </w:p>
    <w:p w:rsidR="00F1359B" w:rsidRPr="00D522DC" w:rsidRDefault="00337C55" w:rsidP="00DA369C">
      <w:pPr>
        <w:jc w:val="both"/>
        <w:rPr>
          <w:rFonts w:cs="Calibri"/>
          <w:color w:val="000000"/>
          <w:sz w:val="22"/>
          <w:szCs w:val="22"/>
        </w:rPr>
      </w:pPr>
      <w:r w:rsidRPr="00D522DC">
        <w:rPr>
          <w:rFonts w:cs="Calibri"/>
          <w:color w:val="000000"/>
          <w:sz w:val="22"/>
          <w:szCs w:val="22"/>
        </w:rPr>
        <w:t>Specific to the Parental Leave Transition, and in association with the Center for Parental Leave Leadership (USA), we have developed a</w:t>
      </w:r>
      <w:r w:rsidR="00380F6E">
        <w:rPr>
          <w:rFonts w:cs="Calibri"/>
          <w:color w:val="000000"/>
          <w:sz w:val="22"/>
          <w:szCs w:val="22"/>
        </w:rPr>
        <w:t xml:space="preserve"> researched and practiced-based </w:t>
      </w:r>
      <w:r w:rsidR="000D3DC3">
        <w:rPr>
          <w:rFonts w:cs="Calibri"/>
          <w:color w:val="000000"/>
          <w:sz w:val="22"/>
          <w:szCs w:val="22"/>
        </w:rPr>
        <w:t xml:space="preserve">coaching program </w:t>
      </w:r>
      <w:r w:rsidR="000D3DC3" w:rsidRPr="00380F6E">
        <w:rPr>
          <w:rFonts w:cs="Calibri"/>
          <w:color w:val="000000"/>
          <w:sz w:val="22"/>
          <w:szCs w:val="22"/>
        </w:rPr>
        <w:t>to maximise transition success into, through and returning from Parental Leave</w:t>
      </w:r>
      <w:r w:rsidR="000D3DC3">
        <w:rPr>
          <w:rFonts w:cs="Calibri"/>
          <w:color w:val="000000"/>
          <w:sz w:val="22"/>
          <w:szCs w:val="22"/>
        </w:rPr>
        <w:t>.</w:t>
      </w:r>
    </w:p>
    <w:p w:rsidR="00F1359B" w:rsidRPr="000D3DC3" w:rsidRDefault="00F1359B" w:rsidP="00DA369C">
      <w:pPr>
        <w:jc w:val="both"/>
        <w:rPr>
          <w:rFonts w:cs="Calibri"/>
          <w:color w:val="000000"/>
          <w:sz w:val="16"/>
          <w:szCs w:val="16"/>
        </w:rPr>
      </w:pPr>
    </w:p>
    <w:p w:rsidR="001936A3" w:rsidRPr="00380F6E" w:rsidRDefault="00F1359B" w:rsidP="00380F6E">
      <w:pPr>
        <w:jc w:val="both"/>
        <w:rPr>
          <w:rFonts w:cs="Calibri"/>
          <w:color w:val="000000"/>
          <w:sz w:val="22"/>
          <w:szCs w:val="22"/>
        </w:rPr>
      </w:pPr>
      <w:r w:rsidRPr="00380F6E">
        <w:rPr>
          <w:rFonts w:cs="Calibri"/>
          <w:color w:val="000000"/>
          <w:sz w:val="22"/>
          <w:szCs w:val="22"/>
        </w:rPr>
        <w:t>While traditionally a form of leadership coaching</w:t>
      </w:r>
      <w:r w:rsidR="00DA369C" w:rsidRPr="00380F6E">
        <w:rPr>
          <w:rFonts w:cs="Calibri"/>
          <w:color w:val="000000"/>
          <w:sz w:val="22"/>
          <w:szCs w:val="22"/>
        </w:rPr>
        <w:t>, we have</w:t>
      </w:r>
      <w:r w:rsidRPr="00380F6E">
        <w:rPr>
          <w:rFonts w:cs="Calibri"/>
          <w:color w:val="000000"/>
          <w:sz w:val="22"/>
          <w:szCs w:val="22"/>
        </w:rPr>
        <w:t xml:space="preserve"> developed a digital solution to enable an enriched experience that is </w:t>
      </w:r>
      <w:r w:rsidR="00DA369C" w:rsidRPr="00380F6E">
        <w:rPr>
          <w:rFonts w:cs="Calibri"/>
          <w:color w:val="000000"/>
          <w:sz w:val="22"/>
          <w:szCs w:val="22"/>
        </w:rPr>
        <w:t xml:space="preserve">cost effective and </w:t>
      </w:r>
      <w:r w:rsidRPr="00380F6E">
        <w:rPr>
          <w:rFonts w:cs="Calibri"/>
          <w:color w:val="000000"/>
          <w:sz w:val="22"/>
          <w:szCs w:val="22"/>
        </w:rPr>
        <w:t>scalable across all levels of an organisation</w:t>
      </w:r>
      <w:r w:rsidR="00DA369C" w:rsidRPr="00380F6E">
        <w:rPr>
          <w:rFonts w:cs="Calibri"/>
          <w:color w:val="000000"/>
          <w:sz w:val="22"/>
          <w:szCs w:val="22"/>
        </w:rPr>
        <w:t xml:space="preserve"> – from a fully digital offering right through to a highly individualised and personal experience. </w:t>
      </w:r>
      <w:r w:rsidR="001936A3" w:rsidRPr="00380F6E">
        <w:rPr>
          <w:rFonts w:cs="Calibri"/>
          <w:color w:val="000000"/>
          <w:sz w:val="22"/>
          <w:szCs w:val="22"/>
        </w:rPr>
        <w:t>With this increased capability, we are able to deliver 'just in time’ education and resources</w:t>
      </w:r>
      <w:r w:rsidR="000D3DC3">
        <w:rPr>
          <w:rFonts w:cs="Calibri"/>
          <w:color w:val="000000"/>
          <w:sz w:val="22"/>
          <w:szCs w:val="22"/>
        </w:rPr>
        <w:t xml:space="preserve"> to both managers and employees</w:t>
      </w:r>
      <w:r w:rsidR="00006DE8">
        <w:rPr>
          <w:rFonts w:cs="Calibri"/>
          <w:color w:val="000000"/>
          <w:sz w:val="22"/>
          <w:szCs w:val="22"/>
        </w:rPr>
        <w:t xml:space="preserve"> (maternity and paternity)</w:t>
      </w:r>
      <w:r w:rsidR="000D3DC3">
        <w:rPr>
          <w:rFonts w:cs="Calibri"/>
          <w:color w:val="000000"/>
          <w:sz w:val="22"/>
          <w:szCs w:val="22"/>
        </w:rPr>
        <w:t>.</w:t>
      </w:r>
    </w:p>
    <w:p w:rsidR="001936A3" w:rsidRPr="006A4A35" w:rsidRDefault="00192B80" w:rsidP="00064DD4">
      <w:pPr>
        <w:pStyle w:val="NormalWeb"/>
        <w:shd w:val="clear" w:color="auto" w:fill="FFFFFF"/>
        <w:jc w:val="center"/>
        <w:rPr>
          <w:rFonts w:asciiTheme="minorHAnsi" w:hAnsiTheme="minorHAnsi"/>
          <w:b/>
          <w:i/>
          <w:color w:val="76923C" w:themeColor="accent3" w:themeShade="BF"/>
          <w:sz w:val="22"/>
          <w:szCs w:val="22"/>
        </w:rPr>
      </w:pPr>
      <w:r>
        <w:rPr>
          <w:rFonts w:asciiTheme="minorHAnsi" w:hAnsiTheme="minorHAnsi"/>
          <w:b/>
          <w:i/>
          <w:color w:val="76923C" w:themeColor="accent3" w:themeShade="BF"/>
          <w:sz w:val="22"/>
          <w:szCs w:val="22"/>
        </w:rPr>
        <w:t>The</w:t>
      </w:r>
      <w:r w:rsidR="00064DD4">
        <w:rPr>
          <w:rFonts w:asciiTheme="minorHAnsi" w:hAnsiTheme="minorHAnsi"/>
          <w:b/>
          <w:i/>
          <w:color w:val="76923C" w:themeColor="accent3" w:themeShade="BF"/>
          <w:sz w:val="22"/>
          <w:szCs w:val="22"/>
        </w:rPr>
        <w:t xml:space="preserve"> RETAIN</w:t>
      </w:r>
      <w:r w:rsidR="00064DD4" w:rsidRPr="00064DD4">
        <w:rPr>
          <w:rFonts w:asciiTheme="minorHAnsi" w:hAnsiTheme="minorHAnsi"/>
          <w:b/>
          <w:i/>
          <w:color w:val="76923C" w:themeColor="accent3" w:themeShade="BF"/>
          <w:sz w:val="22"/>
          <w:szCs w:val="22"/>
          <w:vertAlign w:val="superscript"/>
        </w:rPr>
        <w:t>TM</w:t>
      </w:r>
      <w:r w:rsidR="00064DD4">
        <w:rPr>
          <w:rFonts w:asciiTheme="minorHAnsi" w:hAnsiTheme="minorHAnsi"/>
          <w:b/>
          <w:i/>
          <w:color w:val="76923C" w:themeColor="accent3" w:themeShade="BF"/>
          <w:sz w:val="22"/>
          <w:szCs w:val="22"/>
        </w:rPr>
        <w:t xml:space="preserve"> </w:t>
      </w:r>
      <w:r>
        <w:rPr>
          <w:rFonts w:asciiTheme="minorHAnsi" w:hAnsiTheme="minorHAnsi"/>
          <w:b/>
          <w:i/>
          <w:color w:val="76923C" w:themeColor="accent3" w:themeShade="BF"/>
          <w:sz w:val="22"/>
          <w:szCs w:val="22"/>
        </w:rPr>
        <w:t xml:space="preserve">Parental Leave Transition </w:t>
      </w:r>
      <w:r w:rsidR="00064DD4">
        <w:rPr>
          <w:rFonts w:asciiTheme="minorHAnsi" w:hAnsiTheme="minorHAnsi"/>
          <w:b/>
          <w:i/>
          <w:color w:val="76923C" w:themeColor="accent3" w:themeShade="BF"/>
          <w:sz w:val="22"/>
          <w:szCs w:val="22"/>
        </w:rPr>
        <w:t xml:space="preserve">Program </w:t>
      </w:r>
      <w:r>
        <w:rPr>
          <w:rFonts w:asciiTheme="minorHAnsi" w:hAnsiTheme="minorHAnsi"/>
          <w:b/>
          <w:i/>
          <w:color w:val="76923C" w:themeColor="accent3" w:themeShade="BF"/>
          <w:sz w:val="22"/>
          <w:szCs w:val="22"/>
        </w:rPr>
        <w:t>offers</w:t>
      </w:r>
      <w:r w:rsidR="00064DD4">
        <w:rPr>
          <w:rFonts w:asciiTheme="minorHAnsi" w:hAnsiTheme="minorHAnsi"/>
          <w:b/>
          <w:i/>
          <w:color w:val="76923C" w:themeColor="accent3" w:themeShade="BF"/>
          <w:sz w:val="22"/>
          <w:szCs w:val="22"/>
        </w:rPr>
        <w:t xml:space="preserve"> </w:t>
      </w:r>
      <w:r>
        <w:rPr>
          <w:rFonts w:asciiTheme="minorHAnsi" w:hAnsiTheme="minorHAnsi"/>
          <w:b/>
          <w:i/>
          <w:color w:val="76923C" w:themeColor="accent3" w:themeShade="BF"/>
          <w:sz w:val="22"/>
          <w:szCs w:val="22"/>
        </w:rPr>
        <w:t>an innovative</w:t>
      </w:r>
      <w:r w:rsidR="00064DD4">
        <w:rPr>
          <w:rFonts w:asciiTheme="minorHAnsi" w:hAnsiTheme="minorHAnsi"/>
          <w:b/>
          <w:i/>
          <w:color w:val="76923C" w:themeColor="accent3" w:themeShade="BF"/>
          <w:sz w:val="22"/>
          <w:szCs w:val="22"/>
        </w:rPr>
        <w:t xml:space="preserve"> solution to </w:t>
      </w:r>
      <w:r w:rsidR="00E8783C" w:rsidRPr="006A4A35">
        <w:rPr>
          <w:rFonts w:asciiTheme="minorHAnsi" w:hAnsiTheme="minorHAnsi"/>
          <w:b/>
          <w:i/>
          <w:color w:val="76923C" w:themeColor="accent3" w:themeShade="BF"/>
          <w:sz w:val="22"/>
          <w:szCs w:val="22"/>
        </w:rPr>
        <w:t>cost and accessibility issues</w:t>
      </w:r>
      <w:r w:rsidR="001936A3" w:rsidRPr="006A4A35">
        <w:rPr>
          <w:rFonts w:asciiTheme="minorHAnsi" w:hAnsiTheme="minorHAnsi"/>
          <w:b/>
          <w:i/>
          <w:color w:val="76923C" w:themeColor="accent3" w:themeShade="BF"/>
          <w:sz w:val="22"/>
          <w:szCs w:val="22"/>
        </w:rPr>
        <w:t xml:space="preserve"> in supporting your people through the </w:t>
      </w:r>
      <w:r w:rsidR="004E6F4A" w:rsidRPr="006A4A35">
        <w:rPr>
          <w:rFonts w:asciiTheme="minorHAnsi" w:hAnsiTheme="minorHAnsi"/>
          <w:b/>
          <w:i/>
          <w:color w:val="76923C" w:themeColor="accent3" w:themeShade="BF"/>
          <w:sz w:val="22"/>
          <w:szCs w:val="22"/>
        </w:rPr>
        <w:t>Parental Leave T</w:t>
      </w:r>
      <w:r w:rsidR="00064DD4">
        <w:rPr>
          <w:rFonts w:asciiTheme="minorHAnsi" w:hAnsiTheme="minorHAnsi"/>
          <w:b/>
          <w:i/>
          <w:color w:val="76923C" w:themeColor="accent3" w:themeShade="BF"/>
          <w:sz w:val="22"/>
          <w:szCs w:val="22"/>
        </w:rPr>
        <w:t>ransition</w:t>
      </w:r>
    </w:p>
    <w:p w:rsidR="001952C7" w:rsidRPr="00380F6E" w:rsidRDefault="00380F6E" w:rsidP="001952C7">
      <w:pPr>
        <w:rPr>
          <w:b/>
          <w:sz w:val="28"/>
          <w:szCs w:val="28"/>
        </w:rPr>
      </w:pPr>
      <w:r w:rsidRPr="00380F6E">
        <w:rPr>
          <w:b/>
          <w:sz w:val="28"/>
          <w:szCs w:val="28"/>
        </w:rPr>
        <w:t>Benefits to B</w:t>
      </w:r>
      <w:r w:rsidR="001952C7" w:rsidRPr="00380F6E">
        <w:rPr>
          <w:b/>
          <w:sz w:val="28"/>
          <w:szCs w:val="28"/>
        </w:rPr>
        <w:t>usiness</w:t>
      </w:r>
    </w:p>
    <w:p w:rsidR="001952C7" w:rsidRPr="000D3DC3" w:rsidRDefault="001952C7" w:rsidP="001952C7">
      <w:pPr>
        <w:rPr>
          <w:rFonts w:ascii="Helvetica Neue" w:hAnsi="Helvetica Neue"/>
          <w:sz w:val="16"/>
          <w:szCs w:val="16"/>
        </w:rPr>
      </w:pPr>
    </w:p>
    <w:p w:rsidR="001952C7" w:rsidRPr="00EA21B5" w:rsidRDefault="001952C7" w:rsidP="000D3DC3">
      <w:pPr>
        <w:pStyle w:val="ListParagraph"/>
        <w:numPr>
          <w:ilvl w:val="0"/>
          <w:numId w:val="9"/>
        </w:numPr>
        <w:rPr>
          <w:sz w:val="18"/>
          <w:szCs w:val="18"/>
        </w:rPr>
      </w:pPr>
      <w:r w:rsidRPr="00EA21B5">
        <w:rPr>
          <w:b/>
          <w:i/>
          <w:color w:val="1F497D" w:themeColor="text2"/>
          <w:sz w:val="18"/>
          <w:szCs w:val="18"/>
        </w:rPr>
        <w:t>Employee Retention</w:t>
      </w:r>
      <w:r w:rsidR="00380F6E" w:rsidRPr="00EA21B5">
        <w:rPr>
          <w:b/>
          <w:color w:val="1F497D" w:themeColor="text2"/>
          <w:sz w:val="18"/>
          <w:szCs w:val="18"/>
        </w:rPr>
        <w:t>:</w:t>
      </w:r>
      <w:r w:rsidR="00380F6E" w:rsidRPr="00EA21B5">
        <w:rPr>
          <w:sz w:val="18"/>
          <w:szCs w:val="18"/>
        </w:rPr>
        <w:t xml:space="preserve"> Retain employees and avoid disruptive and expensive replacement costs</w:t>
      </w:r>
      <w:r w:rsidRPr="00EA21B5">
        <w:rPr>
          <w:sz w:val="18"/>
          <w:szCs w:val="18"/>
        </w:rPr>
        <w:t>.</w:t>
      </w:r>
    </w:p>
    <w:p w:rsidR="006A4A35" w:rsidRPr="00EA21B5" w:rsidRDefault="006A4A35" w:rsidP="006A4A35">
      <w:pPr>
        <w:pStyle w:val="ListParagraph"/>
        <w:numPr>
          <w:ilvl w:val="0"/>
          <w:numId w:val="9"/>
        </w:numPr>
        <w:rPr>
          <w:sz w:val="18"/>
          <w:szCs w:val="18"/>
        </w:rPr>
      </w:pPr>
      <w:r w:rsidRPr="00EA21B5">
        <w:rPr>
          <w:b/>
          <w:i/>
          <w:color w:val="1F497D" w:themeColor="text2"/>
          <w:sz w:val="18"/>
          <w:szCs w:val="18"/>
        </w:rPr>
        <w:t>Business Continuity:</w:t>
      </w:r>
      <w:r w:rsidRPr="00EA21B5">
        <w:rPr>
          <w:sz w:val="18"/>
          <w:szCs w:val="18"/>
        </w:rPr>
        <w:t xml:space="preserve"> Reduce </w:t>
      </w:r>
      <w:r w:rsidR="00192B80">
        <w:rPr>
          <w:sz w:val="18"/>
          <w:szCs w:val="18"/>
        </w:rPr>
        <w:t xml:space="preserve">the </w:t>
      </w:r>
      <w:r w:rsidRPr="00EA21B5">
        <w:rPr>
          <w:sz w:val="18"/>
          <w:szCs w:val="18"/>
        </w:rPr>
        <w:t xml:space="preserve">negative impacts </w:t>
      </w:r>
      <w:r>
        <w:rPr>
          <w:sz w:val="18"/>
          <w:szCs w:val="18"/>
        </w:rPr>
        <w:t xml:space="preserve">of leave upon </w:t>
      </w:r>
      <w:r w:rsidRPr="00EA21B5">
        <w:rPr>
          <w:sz w:val="18"/>
          <w:szCs w:val="18"/>
        </w:rPr>
        <w:t>client relationships and work teams</w:t>
      </w:r>
      <w:r w:rsidR="00192B80">
        <w:rPr>
          <w:sz w:val="18"/>
          <w:szCs w:val="18"/>
        </w:rPr>
        <w:t>.</w:t>
      </w:r>
    </w:p>
    <w:p w:rsidR="001952C7" w:rsidRPr="00EA21B5" w:rsidRDefault="001952C7" w:rsidP="000D3DC3">
      <w:pPr>
        <w:pStyle w:val="ListParagraph"/>
        <w:numPr>
          <w:ilvl w:val="0"/>
          <w:numId w:val="9"/>
        </w:numPr>
        <w:rPr>
          <w:sz w:val="18"/>
          <w:szCs w:val="18"/>
        </w:rPr>
      </w:pPr>
      <w:r w:rsidRPr="00EA21B5">
        <w:rPr>
          <w:b/>
          <w:i/>
          <w:color w:val="1F497D" w:themeColor="text2"/>
          <w:sz w:val="18"/>
          <w:szCs w:val="18"/>
        </w:rPr>
        <w:t>Employer of Choice Branding:</w:t>
      </w:r>
      <w:r w:rsidRPr="00EA21B5">
        <w:rPr>
          <w:color w:val="1F497D" w:themeColor="text2"/>
          <w:sz w:val="18"/>
          <w:szCs w:val="18"/>
        </w:rPr>
        <w:t xml:space="preserve"> </w:t>
      </w:r>
      <w:r w:rsidRPr="00EA21B5">
        <w:rPr>
          <w:sz w:val="18"/>
          <w:szCs w:val="18"/>
        </w:rPr>
        <w:t>Enhance reputation as a</w:t>
      </w:r>
      <w:r w:rsidR="00380F6E" w:rsidRPr="00EA21B5">
        <w:rPr>
          <w:sz w:val="18"/>
          <w:szCs w:val="18"/>
        </w:rPr>
        <w:t xml:space="preserve"> socially aware </w:t>
      </w:r>
      <w:r w:rsidR="00EA21B5" w:rsidRPr="00EA21B5">
        <w:rPr>
          <w:sz w:val="18"/>
          <w:szCs w:val="18"/>
        </w:rPr>
        <w:t>and ‘Family</w:t>
      </w:r>
      <w:r w:rsidRPr="00EA21B5">
        <w:rPr>
          <w:sz w:val="18"/>
          <w:szCs w:val="18"/>
        </w:rPr>
        <w:t xml:space="preserve"> Friendly’ employer. </w:t>
      </w:r>
    </w:p>
    <w:p w:rsidR="001952C7" w:rsidRPr="00EA21B5" w:rsidRDefault="008A543B" w:rsidP="000D3DC3">
      <w:pPr>
        <w:pStyle w:val="ListParagraph"/>
        <w:numPr>
          <w:ilvl w:val="0"/>
          <w:numId w:val="9"/>
        </w:numPr>
        <w:rPr>
          <w:sz w:val="18"/>
          <w:szCs w:val="18"/>
        </w:rPr>
      </w:pPr>
      <w:r>
        <w:rPr>
          <w:b/>
          <w:i/>
          <w:color w:val="1F497D" w:themeColor="text2"/>
          <w:sz w:val="18"/>
          <w:szCs w:val="18"/>
        </w:rPr>
        <w:t>Mitigate</w:t>
      </w:r>
      <w:r w:rsidR="00380F6E" w:rsidRPr="00EA21B5">
        <w:rPr>
          <w:b/>
          <w:i/>
          <w:color w:val="1F497D" w:themeColor="text2"/>
          <w:sz w:val="18"/>
          <w:szCs w:val="18"/>
        </w:rPr>
        <w:t xml:space="preserve"> Risk and Promote WHS</w:t>
      </w:r>
      <w:r w:rsidR="001952C7" w:rsidRPr="00EA21B5">
        <w:rPr>
          <w:b/>
          <w:i/>
          <w:color w:val="1F497D" w:themeColor="text2"/>
          <w:sz w:val="18"/>
          <w:szCs w:val="18"/>
        </w:rPr>
        <w:t>:</w:t>
      </w:r>
      <w:r w:rsidR="001952C7" w:rsidRPr="00EA21B5">
        <w:rPr>
          <w:sz w:val="18"/>
          <w:szCs w:val="18"/>
        </w:rPr>
        <w:t xml:space="preserve"> </w:t>
      </w:r>
      <w:r w:rsidR="00A15C5E">
        <w:rPr>
          <w:sz w:val="18"/>
          <w:szCs w:val="18"/>
        </w:rPr>
        <w:t>M</w:t>
      </w:r>
      <w:r>
        <w:rPr>
          <w:sz w:val="18"/>
          <w:szCs w:val="18"/>
        </w:rPr>
        <w:t>anage legal r</w:t>
      </w:r>
      <w:r w:rsidR="00A15C5E">
        <w:rPr>
          <w:sz w:val="18"/>
          <w:szCs w:val="18"/>
        </w:rPr>
        <w:t>isk and c</w:t>
      </w:r>
      <w:r w:rsidR="001952C7" w:rsidRPr="00EA21B5">
        <w:rPr>
          <w:sz w:val="18"/>
          <w:szCs w:val="18"/>
        </w:rPr>
        <w:t>reate a safe workplace around transition</w:t>
      </w:r>
      <w:r w:rsidR="00192B80">
        <w:rPr>
          <w:sz w:val="18"/>
          <w:szCs w:val="18"/>
        </w:rPr>
        <w:t>.</w:t>
      </w:r>
    </w:p>
    <w:p w:rsidR="00380F6E" w:rsidRPr="00EA21B5" w:rsidRDefault="001952C7" w:rsidP="000D3DC3">
      <w:pPr>
        <w:pStyle w:val="ListParagraph"/>
        <w:numPr>
          <w:ilvl w:val="0"/>
          <w:numId w:val="9"/>
        </w:numPr>
        <w:rPr>
          <w:sz w:val="18"/>
          <w:szCs w:val="18"/>
        </w:rPr>
      </w:pPr>
      <w:r w:rsidRPr="00EA21B5">
        <w:rPr>
          <w:b/>
          <w:i/>
          <w:color w:val="1F497D" w:themeColor="text2"/>
          <w:sz w:val="18"/>
          <w:szCs w:val="18"/>
        </w:rPr>
        <w:t>Improve Health and Well-being:</w:t>
      </w:r>
      <w:r w:rsidRPr="00EA21B5">
        <w:rPr>
          <w:sz w:val="18"/>
          <w:szCs w:val="18"/>
        </w:rPr>
        <w:t xml:space="preserve"> Proactively address </w:t>
      </w:r>
      <w:r w:rsidR="00EA21B5" w:rsidRPr="00EA21B5">
        <w:rPr>
          <w:sz w:val="18"/>
          <w:szCs w:val="18"/>
        </w:rPr>
        <w:t>transition to promote employee</w:t>
      </w:r>
      <w:r w:rsidRPr="00EA21B5">
        <w:rPr>
          <w:sz w:val="18"/>
          <w:szCs w:val="18"/>
        </w:rPr>
        <w:t xml:space="preserve"> health and well-being. </w:t>
      </w:r>
    </w:p>
    <w:p w:rsidR="00380F6E" w:rsidRPr="00EA21B5" w:rsidRDefault="00380F6E" w:rsidP="000D3DC3">
      <w:pPr>
        <w:pStyle w:val="ListParagraph"/>
        <w:numPr>
          <w:ilvl w:val="0"/>
          <w:numId w:val="9"/>
        </w:numPr>
        <w:rPr>
          <w:sz w:val="18"/>
          <w:szCs w:val="18"/>
        </w:rPr>
      </w:pPr>
      <w:r w:rsidRPr="00EA21B5">
        <w:rPr>
          <w:b/>
          <w:i/>
          <w:color w:val="1F497D" w:themeColor="text2"/>
          <w:sz w:val="18"/>
          <w:szCs w:val="18"/>
        </w:rPr>
        <w:t>Normalise Support:</w:t>
      </w:r>
      <w:r w:rsidR="00EA21B5" w:rsidRPr="00EA21B5">
        <w:rPr>
          <w:sz w:val="18"/>
          <w:szCs w:val="18"/>
        </w:rPr>
        <w:t xml:space="preserve"> R</w:t>
      </w:r>
      <w:r w:rsidRPr="00EA21B5">
        <w:rPr>
          <w:sz w:val="18"/>
          <w:szCs w:val="18"/>
        </w:rPr>
        <w:t xml:space="preserve">educe stigma and address identified barriers to </w:t>
      </w:r>
      <w:r w:rsidR="00192B80">
        <w:rPr>
          <w:sz w:val="18"/>
          <w:szCs w:val="18"/>
        </w:rPr>
        <w:t>help seeking.</w:t>
      </w:r>
      <w:r w:rsidRPr="00EA21B5">
        <w:rPr>
          <w:sz w:val="18"/>
          <w:szCs w:val="18"/>
        </w:rPr>
        <w:t xml:space="preserve"> </w:t>
      </w:r>
    </w:p>
    <w:p w:rsidR="001952C7" w:rsidRPr="00EA21B5" w:rsidRDefault="001952C7" w:rsidP="000D3DC3">
      <w:pPr>
        <w:pStyle w:val="ListParagraph"/>
        <w:numPr>
          <w:ilvl w:val="0"/>
          <w:numId w:val="9"/>
        </w:numPr>
        <w:rPr>
          <w:sz w:val="18"/>
          <w:szCs w:val="18"/>
        </w:rPr>
      </w:pPr>
      <w:r w:rsidRPr="00EA21B5">
        <w:rPr>
          <w:b/>
          <w:i/>
          <w:color w:val="1F497D" w:themeColor="text2"/>
          <w:sz w:val="18"/>
          <w:szCs w:val="18"/>
        </w:rPr>
        <w:t>Gender Diversity:</w:t>
      </w:r>
      <w:r w:rsidR="00380F6E" w:rsidRPr="00EA21B5">
        <w:rPr>
          <w:sz w:val="18"/>
          <w:szCs w:val="18"/>
        </w:rPr>
        <w:t xml:space="preserve"> Help achieve</w:t>
      </w:r>
      <w:r w:rsidRPr="00EA21B5">
        <w:rPr>
          <w:sz w:val="18"/>
          <w:szCs w:val="18"/>
        </w:rPr>
        <w:t xml:space="preserve"> </w:t>
      </w:r>
      <w:r w:rsidR="00006DE8">
        <w:rPr>
          <w:sz w:val="18"/>
          <w:szCs w:val="18"/>
        </w:rPr>
        <w:t xml:space="preserve">gender </w:t>
      </w:r>
      <w:r w:rsidRPr="00EA21B5">
        <w:rPr>
          <w:sz w:val="18"/>
          <w:szCs w:val="18"/>
        </w:rPr>
        <w:t>diversity and reporting requirements.</w:t>
      </w:r>
    </w:p>
    <w:p w:rsidR="001952C7" w:rsidRPr="00EA21B5" w:rsidRDefault="001952C7" w:rsidP="000D3DC3">
      <w:pPr>
        <w:pStyle w:val="ListParagraph"/>
        <w:numPr>
          <w:ilvl w:val="0"/>
          <w:numId w:val="9"/>
        </w:numPr>
        <w:rPr>
          <w:sz w:val="18"/>
          <w:szCs w:val="18"/>
        </w:rPr>
      </w:pPr>
      <w:r w:rsidRPr="00EA21B5">
        <w:rPr>
          <w:b/>
          <w:i/>
          <w:color w:val="1F497D" w:themeColor="text2"/>
          <w:sz w:val="18"/>
          <w:szCs w:val="18"/>
        </w:rPr>
        <w:t>Career Re-Engageme</w:t>
      </w:r>
      <w:r w:rsidR="00EA21B5" w:rsidRPr="00EA21B5">
        <w:rPr>
          <w:b/>
          <w:i/>
          <w:color w:val="1F497D" w:themeColor="text2"/>
          <w:sz w:val="18"/>
          <w:szCs w:val="18"/>
        </w:rPr>
        <w:t>nt:</w:t>
      </w:r>
      <w:r w:rsidR="00EA21B5" w:rsidRPr="00EA21B5">
        <w:rPr>
          <w:i/>
          <w:sz w:val="18"/>
          <w:szCs w:val="18"/>
        </w:rPr>
        <w:t xml:space="preserve"> </w:t>
      </w:r>
      <w:r w:rsidRPr="00EA21B5">
        <w:rPr>
          <w:sz w:val="18"/>
          <w:szCs w:val="18"/>
        </w:rPr>
        <w:t xml:space="preserve"> Equip employees to </w:t>
      </w:r>
      <w:r w:rsidR="00EA21B5" w:rsidRPr="00EA21B5">
        <w:rPr>
          <w:sz w:val="18"/>
          <w:szCs w:val="18"/>
        </w:rPr>
        <w:t xml:space="preserve">successfully and sustainably </w:t>
      </w:r>
      <w:r w:rsidRPr="00EA21B5">
        <w:rPr>
          <w:sz w:val="18"/>
          <w:szCs w:val="18"/>
        </w:rPr>
        <w:t xml:space="preserve">re-enter the workforce </w:t>
      </w:r>
    </w:p>
    <w:p w:rsidR="00EA21B5" w:rsidRPr="000D3DC3" w:rsidRDefault="00EA21B5" w:rsidP="001952C7">
      <w:pPr>
        <w:rPr>
          <w:sz w:val="16"/>
          <w:szCs w:val="16"/>
        </w:rPr>
      </w:pPr>
    </w:p>
    <w:p w:rsidR="001952C7" w:rsidRPr="00064DD4" w:rsidRDefault="00064DD4" w:rsidP="001952C7">
      <w:pPr>
        <w:rPr>
          <w:b/>
          <w:sz w:val="28"/>
          <w:szCs w:val="28"/>
        </w:rPr>
      </w:pPr>
      <w:r>
        <w:rPr>
          <w:b/>
          <w:sz w:val="28"/>
          <w:szCs w:val="28"/>
        </w:rPr>
        <w:t>Contact Us</w:t>
      </w:r>
    </w:p>
    <w:p w:rsidR="001952C7" w:rsidRPr="00380F6E" w:rsidRDefault="001952C7" w:rsidP="001952C7">
      <w:pPr>
        <w:rPr>
          <w:sz w:val="22"/>
          <w:szCs w:val="22"/>
        </w:rPr>
      </w:pPr>
      <w:r w:rsidRPr="00380F6E">
        <w:rPr>
          <w:sz w:val="22"/>
          <w:szCs w:val="22"/>
        </w:rPr>
        <w:t>Transitioning Well service</w:t>
      </w:r>
      <w:r w:rsidR="00B346B7" w:rsidRPr="00380F6E">
        <w:rPr>
          <w:sz w:val="22"/>
          <w:szCs w:val="22"/>
        </w:rPr>
        <w:t xml:space="preserve">s are available Australia-wide. </w:t>
      </w:r>
      <w:r w:rsidRPr="00380F6E">
        <w:rPr>
          <w:sz w:val="22"/>
          <w:szCs w:val="22"/>
        </w:rPr>
        <w:t xml:space="preserve">Contact us to discuss tailored solutions to meet your organisation’s needs.  </w:t>
      </w:r>
    </w:p>
    <w:p w:rsidR="00380F6E" w:rsidRPr="000D3DC3" w:rsidRDefault="00380F6E" w:rsidP="001952C7">
      <w:pPr>
        <w:rPr>
          <w:sz w:val="16"/>
          <w:szCs w:val="16"/>
        </w:rPr>
      </w:pPr>
    </w:p>
    <w:p w:rsidR="001952C7" w:rsidRPr="00380F6E" w:rsidRDefault="001952C7" w:rsidP="001952C7">
      <w:pPr>
        <w:rPr>
          <w:sz w:val="22"/>
          <w:szCs w:val="22"/>
        </w:rPr>
      </w:pPr>
      <w:r w:rsidRPr="00380F6E">
        <w:rPr>
          <w:b/>
          <w:sz w:val="22"/>
          <w:szCs w:val="22"/>
        </w:rPr>
        <w:t>P:</w:t>
      </w:r>
      <w:r w:rsidRPr="00380F6E">
        <w:rPr>
          <w:sz w:val="22"/>
          <w:szCs w:val="22"/>
        </w:rPr>
        <w:t xml:space="preserve"> 1300 824 808</w:t>
      </w:r>
    </w:p>
    <w:p w:rsidR="001952C7" w:rsidRPr="00380F6E" w:rsidRDefault="001952C7" w:rsidP="001952C7">
      <w:pPr>
        <w:rPr>
          <w:sz w:val="22"/>
          <w:szCs w:val="22"/>
        </w:rPr>
      </w:pPr>
      <w:r w:rsidRPr="00380F6E">
        <w:rPr>
          <w:b/>
          <w:sz w:val="22"/>
          <w:szCs w:val="22"/>
        </w:rPr>
        <w:t>W:</w:t>
      </w:r>
      <w:r w:rsidRPr="00380F6E">
        <w:rPr>
          <w:sz w:val="22"/>
          <w:szCs w:val="22"/>
        </w:rPr>
        <w:t xml:space="preserve"> transitioningwell.com.au</w:t>
      </w:r>
    </w:p>
    <w:p w:rsidR="002A2BBE" w:rsidRPr="00380F6E" w:rsidRDefault="001952C7" w:rsidP="001952C7">
      <w:pPr>
        <w:rPr>
          <w:sz w:val="22"/>
          <w:szCs w:val="22"/>
        </w:rPr>
      </w:pPr>
      <w:r w:rsidRPr="00380F6E">
        <w:rPr>
          <w:b/>
          <w:sz w:val="22"/>
          <w:szCs w:val="22"/>
        </w:rPr>
        <w:t>E:</w:t>
      </w:r>
      <w:r w:rsidRPr="00380F6E">
        <w:rPr>
          <w:sz w:val="22"/>
          <w:szCs w:val="22"/>
        </w:rPr>
        <w:t xml:space="preserve"> </w:t>
      </w:r>
      <w:hyperlink r:id="rId5" w:history="1">
        <w:r w:rsidR="007A34CC" w:rsidRPr="00380F6E">
          <w:rPr>
            <w:rStyle w:val="Hyperlink"/>
            <w:sz w:val="22"/>
            <w:szCs w:val="22"/>
          </w:rPr>
          <w:t>info@transitioningwell.com.au</w:t>
        </w:r>
      </w:hyperlink>
    </w:p>
    <w:sectPr w:rsidR="002A2BBE" w:rsidRPr="00380F6E" w:rsidSect="000D3DC3">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FEB"/>
    <w:multiLevelType w:val="hybridMultilevel"/>
    <w:tmpl w:val="F3302E6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9B49F3"/>
    <w:multiLevelType w:val="hybridMultilevel"/>
    <w:tmpl w:val="5D5E71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8C209B"/>
    <w:multiLevelType w:val="hybridMultilevel"/>
    <w:tmpl w:val="FFB8C498"/>
    <w:lvl w:ilvl="0" w:tplc="0C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17A4D"/>
    <w:multiLevelType w:val="hybridMultilevel"/>
    <w:tmpl w:val="53708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7902122"/>
    <w:multiLevelType w:val="hybridMultilevel"/>
    <w:tmpl w:val="9BE2CF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0C2E5B"/>
    <w:multiLevelType w:val="hybridMultilevel"/>
    <w:tmpl w:val="4322C1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F0E5F13"/>
    <w:multiLevelType w:val="hybridMultilevel"/>
    <w:tmpl w:val="359AAB90"/>
    <w:lvl w:ilvl="0" w:tplc="0C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5D447E"/>
    <w:multiLevelType w:val="hybridMultilevel"/>
    <w:tmpl w:val="9E9A10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04E3CB3"/>
    <w:multiLevelType w:val="hybridMultilevel"/>
    <w:tmpl w:val="A8E01558"/>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3"/>
  </w:num>
  <w:num w:numId="6">
    <w:abstractNumId w:val="0"/>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2C7"/>
    <w:rsid w:val="00006DE8"/>
    <w:rsid w:val="0000714C"/>
    <w:rsid w:val="00064DD4"/>
    <w:rsid w:val="000D3DC3"/>
    <w:rsid w:val="00116D10"/>
    <w:rsid w:val="00153CB9"/>
    <w:rsid w:val="00192B80"/>
    <w:rsid w:val="001936A3"/>
    <w:rsid w:val="001952C7"/>
    <w:rsid w:val="001A2F75"/>
    <w:rsid w:val="00245C0C"/>
    <w:rsid w:val="00275921"/>
    <w:rsid w:val="002A2BBE"/>
    <w:rsid w:val="002C2184"/>
    <w:rsid w:val="00337C55"/>
    <w:rsid w:val="00380F6E"/>
    <w:rsid w:val="003A09EA"/>
    <w:rsid w:val="004700EE"/>
    <w:rsid w:val="004A5F79"/>
    <w:rsid w:val="004E6F4A"/>
    <w:rsid w:val="004F4552"/>
    <w:rsid w:val="00656214"/>
    <w:rsid w:val="006A4A35"/>
    <w:rsid w:val="00734E2D"/>
    <w:rsid w:val="00735B9C"/>
    <w:rsid w:val="007A34CC"/>
    <w:rsid w:val="007A65C1"/>
    <w:rsid w:val="007F5A94"/>
    <w:rsid w:val="008A543B"/>
    <w:rsid w:val="008D3B4F"/>
    <w:rsid w:val="008F1246"/>
    <w:rsid w:val="00912A64"/>
    <w:rsid w:val="00931A91"/>
    <w:rsid w:val="00982EA9"/>
    <w:rsid w:val="00991772"/>
    <w:rsid w:val="00A15C5E"/>
    <w:rsid w:val="00AA21AC"/>
    <w:rsid w:val="00AF15F8"/>
    <w:rsid w:val="00B346B7"/>
    <w:rsid w:val="00B73C6B"/>
    <w:rsid w:val="00BF45F6"/>
    <w:rsid w:val="00D17B06"/>
    <w:rsid w:val="00D522DC"/>
    <w:rsid w:val="00D755D9"/>
    <w:rsid w:val="00DA369C"/>
    <w:rsid w:val="00DC3CC2"/>
    <w:rsid w:val="00E04B15"/>
    <w:rsid w:val="00E123B9"/>
    <w:rsid w:val="00E62513"/>
    <w:rsid w:val="00E7661A"/>
    <w:rsid w:val="00E827F0"/>
    <w:rsid w:val="00E8783C"/>
    <w:rsid w:val="00EA21B5"/>
    <w:rsid w:val="00EA7CEC"/>
    <w:rsid w:val="00F135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D5D89FF-3BA3-41D4-BFF9-8A984E7B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2A2BBE"/>
    <w:pPr>
      <w:spacing w:before="100" w:beforeAutospacing="1" w:after="100" w:afterAutospacing="1" w:line="218" w:lineRule="atLeast"/>
      <w:outlineLvl w:val="1"/>
    </w:pPr>
    <w:rPr>
      <w:rFonts w:ascii="Times New Roman" w:eastAsia="Times New Roman" w:hAnsi="Times New Roman" w:cs="Times New Roman"/>
      <w:b/>
      <w:bCs/>
      <w:color w:val="6E3555"/>
      <w:sz w:val="21"/>
      <w:szCs w:val="21"/>
      <w:lang w:val="en-AU" w:eastAsia="en-AU"/>
    </w:rPr>
  </w:style>
  <w:style w:type="paragraph" w:styleId="Heading3">
    <w:name w:val="heading 3"/>
    <w:basedOn w:val="Normal"/>
    <w:link w:val="Heading3Char"/>
    <w:uiPriority w:val="9"/>
    <w:qFormat/>
    <w:rsid w:val="002A2BBE"/>
    <w:pPr>
      <w:spacing w:before="100" w:beforeAutospacing="1" w:after="100" w:afterAutospacing="1" w:line="242" w:lineRule="atLeast"/>
      <w:outlineLvl w:val="2"/>
    </w:pPr>
    <w:rPr>
      <w:rFonts w:ascii="Times New Roman" w:eastAsia="Times New Roman" w:hAnsi="Times New Roman" w:cs="Times New Roman"/>
      <w:b/>
      <w:bCs/>
      <w:color w:val="F2766B"/>
      <w:sz w:val="18"/>
      <w:szCs w:val="18"/>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B06"/>
    <w:pPr>
      <w:ind w:left="720"/>
      <w:contextualSpacing/>
    </w:pPr>
  </w:style>
  <w:style w:type="character" w:styleId="Hyperlink">
    <w:name w:val="Hyperlink"/>
    <w:basedOn w:val="DefaultParagraphFont"/>
    <w:uiPriority w:val="99"/>
    <w:unhideWhenUsed/>
    <w:rsid w:val="007A34CC"/>
    <w:rPr>
      <w:color w:val="0000FF" w:themeColor="hyperlink"/>
      <w:u w:val="single"/>
    </w:rPr>
  </w:style>
  <w:style w:type="character" w:customStyle="1" w:styleId="Heading2Char">
    <w:name w:val="Heading 2 Char"/>
    <w:basedOn w:val="DefaultParagraphFont"/>
    <w:link w:val="Heading2"/>
    <w:uiPriority w:val="9"/>
    <w:rsid w:val="002A2BBE"/>
    <w:rPr>
      <w:rFonts w:ascii="Times New Roman" w:eastAsia="Times New Roman" w:hAnsi="Times New Roman" w:cs="Times New Roman"/>
      <w:b/>
      <w:bCs/>
      <w:color w:val="6E3555"/>
      <w:sz w:val="21"/>
      <w:szCs w:val="21"/>
      <w:lang w:val="en-AU" w:eastAsia="en-AU"/>
    </w:rPr>
  </w:style>
  <w:style w:type="character" w:customStyle="1" w:styleId="Heading3Char">
    <w:name w:val="Heading 3 Char"/>
    <w:basedOn w:val="DefaultParagraphFont"/>
    <w:link w:val="Heading3"/>
    <w:uiPriority w:val="9"/>
    <w:rsid w:val="002A2BBE"/>
    <w:rPr>
      <w:rFonts w:ascii="Times New Roman" w:eastAsia="Times New Roman" w:hAnsi="Times New Roman" w:cs="Times New Roman"/>
      <w:b/>
      <w:bCs/>
      <w:color w:val="F2766B"/>
      <w:sz w:val="18"/>
      <w:szCs w:val="18"/>
      <w:lang w:val="en-AU" w:eastAsia="en-AU"/>
    </w:rPr>
  </w:style>
  <w:style w:type="character" w:styleId="Emphasis">
    <w:name w:val="Emphasis"/>
    <w:basedOn w:val="DefaultParagraphFont"/>
    <w:uiPriority w:val="20"/>
    <w:qFormat/>
    <w:rsid w:val="002A2BBE"/>
    <w:rPr>
      <w:i/>
      <w:iCs/>
    </w:rPr>
  </w:style>
  <w:style w:type="character" w:styleId="Strong">
    <w:name w:val="Strong"/>
    <w:basedOn w:val="DefaultParagraphFont"/>
    <w:uiPriority w:val="22"/>
    <w:qFormat/>
    <w:rsid w:val="002A2BBE"/>
    <w:rPr>
      <w:b/>
      <w:bCs/>
    </w:rPr>
  </w:style>
  <w:style w:type="paragraph" w:styleId="NormalWeb">
    <w:name w:val="Normal (Web)"/>
    <w:basedOn w:val="Normal"/>
    <w:uiPriority w:val="99"/>
    <w:semiHidden/>
    <w:unhideWhenUsed/>
    <w:rsid w:val="002A2BBE"/>
    <w:pPr>
      <w:spacing w:before="100" w:beforeAutospacing="1" w:after="100" w:afterAutospacing="1" w:line="218" w:lineRule="atLeast"/>
    </w:pPr>
    <w:rPr>
      <w:rFonts w:ascii="Arial" w:eastAsia="Times New Roman" w:hAnsi="Arial" w:cs="Arial"/>
      <w:lang w:val="en-AU" w:eastAsia="en-AU"/>
    </w:rPr>
  </w:style>
  <w:style w:type="paragraph" w:styleId="BalloonText">
    <w:name w:val="Balloon Text"/>
    <w:basedOn w:val="Normal"/>
    <w:link w:val="BalloonTextChar"/>
    <w:uiPriority w:val="99"/>
    <w:semiHidden/>
    <w:unhideWhenUsed/>
    <w:rsid w:val="002A2BBE"/>
    <w:rPr>
      <w:rFonts w:ascii="Tahoma" w:hAnsi="Tahoma" w:cs="Tahoma"/>
      <w:sz w:val="16"/>
      <w:szCs w:val="16"/>
    </w:rPr>
  </w:style>
  <w:style w:type="character" w:customStyle="1" w:styleId="BalloonTextChar">
    <w:name w:val="Balloon Text Char"/>
    <w:basedOn w:val="DefaultParagraphFont"/>
    <w:link w:val="BalloonText"/>
    <w:uiPriority w:val="99"/>
    <w:semiHidden/>
    <w:rsid w:val="002A2BBE"/>
    <w:rPr>
      <w:rFonts w:ascii="Tahoma" w:hAnsi="Tahoma" w:cs="Tahoma"/>
      <w:sz w:val="16"/>
      <w:szCs w:val="16"/>
    </w:rPr>
  </w:style>
  <w:style w:type="character" w:styleId="FollowedHyperlink">
    <w:name w:val="FollowedHyperlink"/>
    <w:basedOn w:val="DefaultParagraphFont"/>
    <w:uiPriority w:val="99"/>
    <w:semiHidden/>
    <w:unhideWhenUsed/>
    <w:rsid w:val="002A2BBE"/>
    <w:rPr>
      <w:color w:val="800080" w:themeColor="followedHyperlink"/>
      <w:u w:val="single"/>
    </w:rPr>
  </w:style>
  <w:style w:type="paragraph" w:customStyle="1" w:styleId="NoSpacing1">
    <w:name w:val="No Spacing1"/>
    <w:uiPriority w:val="1"/>
    <w:qFormat/>
    <w:rsid w:val="00DA369C"/>
    <w:rPr>
      <w:rFonts w:ascii="Calibri" w:eastAsia="Calibri" w:hAnsi="Calibri" w:cs="Times New Roman"/>
      <w:sz w:val="22"/>
      <w:szCs w:val="22"/>
      <w:lang w:val="en-AU"/>
    </w:rPr>
  </w:style>
  <w:style w:type="paragraph" w:styleId="NoSpacing">
    <w:name w:val="No Spacing"/>
    <w:uiPriority w:val="1"/>
    <w:qFormat/>
    <w:rsid w:val="00380F6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571015">
      <w:bodyDiv w:val="1"/>
      <w:marLeft w:val="0"/>
      <w:marRight w:val="0"/>
      <w:marTop w:val="0"/>
      <w:marBottom w:val="0"/>
      <w:divBdr>
        <w:top w:val="none" w:sz="0" w:space="0" w:color="auto"/>
        <w:left w:val="none" w:sz="0" w:space="0" w:color="auto"/>
        <w:bottom w:val="none" w:sz="0" w:space="0" w:color="auto"/>
        <w:right w:val="none" w:sz="0" w:space="0" w:color="auto"/>
      </w:divBdr>
      <w:divsChild>
        <w:div w:id="1083989110">
          <w:marLeft w:val="0"/>
          <w:marRight w:val="0"/>
          <w:marTop w:val="0"/>
          <w:marBottom w:val="0"/>
          <w:divBdr>
            <w:top w:val="none" w:sz="0" w:space="0" w:color="auto"/>
            <w:left w:val="none" w:sz="0" w:space="0" w:color="auto"/>
            <w:bottom w:val="none" w:sz="0" w:space="0" w:color="auto"/>
            <w:right w:val="none" w:sz="0" w:space="0" w:color="auto"/>
          </w:divBdr>
          <w:divsChild>
            <w:div w:id="305747782">
              <w:marLeft w:val="0"/>
              <w:marRight w:val="0"/>
              <w:marTop w:val="0"/>
              <w:marBottom w:val="0"/>
              <w:divBdr>
                <w:top w:val="none" w:sz="0" w:space="0" w:color="auto"/>
                <w:left w:val="none" w:sz="0" w:space="0" w:color="auto"/>
                <w:bottom w:val="none" w:sz="0" w:space="0" w:color="auto"/>
                <w:right w:val="none" w:sz="0" w:space="0" w:color="auto"/>
              </w:divBdr>
              <w:divsChild>
                <w:div w:id="1086875522">
                  <w:marLeft w:val="0"/>
                  <w:marRight w:val="0"/>
                  <w:marTop w:val="0"/>
                  <w:marBottom w:val="0"/>
                  <w:divBdr>
                    <w:top w:val="none" w:sz="0" w:space="0" w:color="auto"/>
                    <w:left w:val="none" w:sz="0" w:space="0" w:color="auto"/>
                    <w:bottom w:val="none" w:sz="0" w:space="0" w:color="auto"/>
                    <w:right w:val="none" w:sz="0" w:space="0" w:color="auto"/>
                  </w:divBdr>
                  <w:divsChild>
                    <w:div w:id="15692733">
                      <w:marLeft w:val="0"/>
                      <w:marRight w:val="0"/>
                      <w:marTop w:val="0"/>
                      <w:marBottom w:val="0"/>
                      <w:divBdr>
                        <w:top w:val="none" w:sz="0" w:space="0" w:color="auto"/>
                        <w:left w:val="none" w:sz="0" w:space="0" w:color="auto"/>
                        <w:bottom w:val="none" w:sz="0" w:space="0" w:color="auto"/>
                        <w:right w:val="none" w:sz="0" w:space="0" w:color="auto"/>
                      </w:divBdr>
                      <w:divsChild>
                        <w:div w:id="204294830">
                          <w:marLeft w:val="0"/>
                          <w:marRight w:val="0"/>
                          <w:marTop w:val="0"/>
                          <w:marBottom w:val="0"/>
                          <w:divBdr>
                            <w:top w:val="none" w:sz="0" w:space="0" w:color="auto"/>
                            <w:left w:val="none" w:sz="0" w:space="0" w:color="auto"/>
                            <w:bottom w:val="none" w:sz="0" w:space="0" w:color="auto"/>
                            <w:right w:val="none" w:sz="0" w:space="0" w:color="auto"/>
                          </w:divBdr>
                          <w:divsChild>
                            <w:div w:id="2041472077">
                              <w:marLeft w:val="0"/>
                              <w:marRight w:val="0"/>
                              <w:marTop w:val="0"/>
                              <w:marBottom w:val="0"/>
                              <w:divBdr>
                                <w:top w:val="none" w:sz="0" w:space="0" w:color="auto"/>
                                <w:left w:val="none" w:sz="0" w:space="0" w:color="auto"/>
                                <w:bottom w:val="none" w:sz="0" w:space="0" w:color="auto"/>
                                <w:right w:val="none" w:sz="0" w:space="0" w:color="auto"/>
                              </w:divBdr>
                              <w:divsChild>
                                <w:div w:id="2144032337">
                                  <w:marLeft w:val="0"/>
                                  <w:marRight w:val="0"/>
                                  <w:marTop w:val="242"/>
                                  <w:marBottom w:val="242"/>
                                  <w:divBdr>
                                    <w:top w:val="none" w:sz="0" w:space="0" w:color="auto"/>
                                    <w:left w:val="none" w:sz="0" w:space="0" w:color="auto"/>
                                    <w:bottom w:val="single" w:sz="24" w:space="0" w:color="auto"/>
                                    <w:right w:val="none" w:sz="0" w:space="0" w:color="auto"/>
                                  </w:divBdr>
                                  <w:divsChild>
                                    <w:div w:id="21246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transitioningwell.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Debbie Symons</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 Symons</dc:creator>
  <cp:lastModifiedBy>Wesley Chapman</cp:lastModifiedBy>
  <cp:revision>2</cp:revision>
  <cp:lastPrinted>2016-10-26T04:52:00Z</cp:lastPrinted>
  <dcterms:created xsi:type="dcterms:W3CDTF">2016-10-26T10:27:00Z</dcterms:created>
  <dcterms:modified xsi:type="dcterms:W3CDTF">2016-10-26T10:27:00Z</dcterms:modified>
</cp:coreProperties>
</file>